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1784728" w:rsidP="4F64C046" w:rsidRDefault="4F64C046" w14:paraId="3A198463" w14:textId="66CE2A38">
      <w:pPr>
        <w:spacing w:beforeAutospacing="1" w:afterAutospacing="1"/>
        <w:jc w:val="center"/>
        <w:rPr>
          <w:rFonts w:ascii="Lucida Handwriting" w:hAnsi="Lucida Handwriting" w:eastAsia="Lucida Handwriting" w:cs="Lucida Handwriting"/>
          <w:color w:val="17365D"/>
          <w:sz w:val="40"/>
          <w:szCs w:val="40"/>
        </w:rPr>
      </w:pPr>
      <w:r w:rsidRPr="1959CD41" w:rsidR="4F64C046">
        <w:rPr>
          <w:rStyle w:val="normaltextrun"/>
          <w:rFonts w:ascii="Lucida Handwriting" w:hAnsi="Lucida Handwriting" w:eastAsia="Lucida Handwriting" w:cs="Lucida Handwriting"/>
          <w:color w:val="17365D"/>
          <w:sz w:val="40"/>
          <w:szCs w:val="40"/>
          <w:lang w:val="en-US"/>
        </w:rPr>
        <w:t>Horne Parish Council</w:t>
      </w:r>
      <w:r w:rsidRPr="1959CD41" w:rsidR="4F64C046">
        <w:rPr>
          <w:rStyle w:val="eop"/>
          <w:rFonts w:ascii="Lucida Handwriting" w:hAnsi="Lucida Handwriting" w:eastAsia="Lucida Handwriting" w:cs="Lucida Handwriting"/>
          <w:color w:val="17365D"/>
          <w:sz w:val="40"/>
          <w:szCs w:val="40"/>
        </w:rPr>
        <w:t> </w:t>
      </w:r>
    </w:p>
    <w:p w:rsidR="009C18F9" w:rsidP="05F9CEF8" w:rsidRDefault="0E7D6CE3" w14:paraId="66C0C7E9" w14:textId="07741041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  <w:lang w:val="en-US"/>
        </w:rPr>
      </w:pPr>
      <w:r w:rsidRPr="1959CD41" w:rsidR="41664208">
        <w:rPr>
          <w:rFonts w:ascii="Carlito" w:hAnsi="Carlito"/>
          <w:b w:val="1"/>
          <w:bCs w:val="1"/>
          <w:sz w:val="20"/>
          <w:szCs w:val="20"/>
          <w:lang w:val="en-US"/>
        </w:rPr>
        <w:t xml:space="preserve">Minutes of meeting </w:t>
      </w:r>
      <w:proofErr w:type="gramStart"/>
      <w:r w:rsidRPr="1959CD41" w:rsidR="41664208">
        <w:rPr>
          <w:rFonts w:ascii="Carlito" w:hAnsi="Carlito"/>
          <w:b w:val="1"/>
          <w:bCs w:val="1"/>
          <w:sz w:val="20"/>
          <w:szCs w:val="20"/>
          <w:lang w:val="en-US"/>
        </w:rPr>
        <w:t xml:space="preserve">on </w:t>
      </w:r>
      <w:r w:rsidRPr="1959CD41" w:rsidR="0E7D6CE3">
        <w:rPr>
          <w:rFonts w:ascii="Carlito" w:hAnsi="Carlito"/>
          <w:b w:val="1"/>
          <w:bCs w:val="1"/>
          <w:sz w:val="20"/>
          <w:szCs w:val="20"/>
          <w:lang w:val="en-US"/>
        </w:rPr>
        <w:t xml:space="preserve"> 1</w:t>
      </w:r>
      <w:r w:rsidRPr="1959CD41" w:rsidR="00453C9E">
        <w:rPr>
          <w:rFonts w:ascii="Carlito" w:hAnsi="Carlito"/>
          <w:b w:val="1"/>
          <w:bCs w:val="1"/>
          <w:sz w:val="20"/>
          <w:szCs w:val="20"/>
          <w:lang w:val="en-US"/>
        </w:rPr>
        <w:t>9</w:t>
      </w:r>
      <w:proofErr w:type="gramEnd"/>
      <w:r w:rsidRPr="1959CD41" w:rsidR="00453C9E">
        <w:rPr>
          <w:rFonts w:ascii="Carlito" w:hAnsi="Carlito"/>
          <w:b w:val="1"/>
          <w:bCs w:val="1"/>
          <w:sz w:val="20"/>
          <w:szCs w:val="20"/>
          <w:vertAlign w:val="superscript"/>
          <w:lang w:val="en-US"/>
        </w:rPr>
        <w:t>th</w:t>
      </w:r>
      <w:r w:rsidRPr="1959CD41" w:rsidR="00453C9E">
        <w:rPr>
          <w:rFonts w:ascii="Carlito" w:hAnsi="Carlito"/>
          <w:b w:val="1"/>
          <w:bCs w:val="1"/>
          <w:sz w:val="20"/>
          <w:szCs w:val="20"/>
          <w:lang w:val="en-US"/>
        </w:rPr>
        <w:t xml:space="preserve"> </w:t>
      </w:r>
      <w:r w:rsidRPr="1959CD41" w:rsidR="00453C9E">
        <w:rPr>
          <w:rFonts w:ascii="Carlito" w:hAnsi="Carlito"/>
          <w:b w:val="1"/>
          <w:bCs w:val="1"/>
          <w:sz w:val="20"/>
          <w:szCs w:val="20"/>
          <w:lang w:val="en-US"/>
        </w:rPr>
        <w:t>September</w:t>
      </w:r>
      <w:r w:rsidRPr="1959CD41" w:rsidR="0E7D6CE3">
        <w:rPr>
          <w:rFonts w:ascii="Carlito" w:hAnsi="Carlito"/>
          <w:b w:val="1"/>
          <w:bCs w:val="1"/>
          <w:sz w:val="20"/>
          <w:szCs w:val="20"/>
          <w:lang w:val="en-US"/>
        </w:rPr>
        <w:t xml:space="preserve">  2024</w:t>
      </w:r>
      <w:r w:rsidRPr="1959CD41" w:rsidR="0E7D6CE3">
        <w:rPr>
          <w:rFonts w:ascii="Carlito" w:hAnsi="Carlito"/>
          <w:b w:val="1"/>
          <w:bCs w:val="1"/>
          <w:sz w:val="20"/>
          <w:szCs w:val="20"/>
          <w:lang w:val="en-US"/>
        </w:rPr>
        <w:t xml:space="preserve"> </w:t>
      </w:r>
    </w:p>
    <w:p w:rsidR="1959CD41" w:rsidP="1959CD41" w:rsidRDefault="1959CD41" w14:paraId="15685250" w14:textId="67659EFA">
      <w:pPr>
        <w:jc w:val="center"/>
        <w:rPr>
          <w:rFonts w:ascii="Carlito" w:hAnsi="Carlito"/>
          <w:b w:val="1"/>
          <w:bCs w:val="1"/>
          <w:sz w:val="20"/>
          <w:szCs w:val="20"/>
          <w:lang w:val="en-US"/>
        </w:rPr>
      </w:pPr>
    </w:p>
    <w:p w:rsidR="1959CD41" w:rsidP="1959CD41" w:rsidRDefault="1959CD41" w14:paraId="00D8DA88" w14:textId="2C342A87">
      <w:pPr>
        <w:jc w:val="center"/>
        <w:rPr>
          <w:rFonts w:ascii="Carlito" w:hAnsi="Carlito"/>
          <w:b w:val="1"/>
          <w:bCs w:val="1"/>
          <w:sz w:val="20"/>
          <w:szCs w:val="20"/>
          <w:lang w:val="en-US"/>
        </w:rPr>
      </w:pPr>
    </w:p>
    <w:p w:rsidR="1959CD41" w:rsidP="1959CD41" w:rsidRDefault="1959CD41" w14:paraId="4DCB5CE4" w14:textId="0D371D23">
      <w:pPr>
        <w:jc w:val="center"/>
        <w:rPr>
          <w:rFonts w:ascii="Carlito" w:hAnsi="Carlito"/>
          <w:b w:val="1"/>
          <w:bCs w:val="1"/>
          <w:sz w:val="20"/>
          <w:szCs w:val="20"/>
          <w:lang w:val="en-US"/>
        </w:rPr>
      </w:pPr>
    </w:p>
    <w:p w:rsidR="009C18F9" w:rsidP="1959CD41" w:rsidRDefault="05F9CEF8" w14:paraId="15D26609" w14:textId="51B71B86">
      <w:pPr>
        <w:numPr>
          <w:ilvl w:val="0"/>
          <w:numId w:val="3"/>
        </w:num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  <w:r w:rsidRPr="1959CD41" w:rsidR="05F9CEF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 xml:space="preserve"> APOLOGIES FOR ABSENCE</w:t>
      </w:r>
      <w:r w:rsidRPr="1959CD41" w:rsidR="146EEB0D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 xml:space="preserve"> - None</w:t>
      </w:r>
    </w:p>
    <w:p w:rsidR="3577E08A" w:rsidP="05F9CEF8" w:rsidRDefault="3577E08A" w14:paraId="2EBA9559" w14:textId="4F62C63B">
      <w:pPr>
        <w:rPr>
          <w:rFonts w:asciiTheme="majorHAnsi" w:hAnsiTheme="majorHAnsi" w:eastAsiaTheme="majorEastAsia" w:cstheme="majorBidi"/>
          <w:color w:val="000000" w:themeColor="text1"/>
          <w:sz w:val="20"/>
          <w:szCs w:val="20"/>
        </w:rPr>
      </w:pPr>
    </w:p>
    <w:p w:rsidR="009C18F9" w:rsidP="1959CD41" w:rsidRDefault="05F9CEF8" w14:paraId="6FCE0EA3" w14:textId="2AE888F9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  <w:r w:rsidRPr="1959CD41" w:rsidR="05F9CEF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2. DECLARATIONS OF INTERESTS OR PREDETERMINATION</w:t>
      </w:r>
      <w:r w:rsidRPr="1959CD41" w:rsidR="1BE282D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 xml:space="preserve"> - None</w:t>
      </w:r>
    </w:p>
    <w:p w:rsidR="2D28C653" w:rsidP="1959CD41" w:rsidRDefault="2D28C653" w14:paraId="68FACF0C" w14:textId="18A42E6C">
      <w:pPr>
        <w:pStyle w:val="Normal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</w:p>
    <w:p w:rsidR="00BD4392" w:rsidP="1959CD41" w:rsidRDefault="00F85117" w14:paraId="526DD11F" w14:textId="5F6EDCBC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</w:pP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4. RECEIVE</w:t>
      </w:r>
      <w:r w:rsidRPr="1959CD41" w:rsidR="54A16E2A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D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, ADOPT</w:t>
      </w:r>
      <w:r w:rsidRPr="1959CD41" w:rsidR="6B53E94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 xml:space="preserve">ED 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AND SIGN</w:t>
      </w:r>
      <w:r w:rsidRPr="1959CD41" w:rsidR="62D987BA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ED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 xml:space="preserve"> THE MINUTES OF THE</w:t>
      </w:r>
      <w:r w:rsidRPr="1959CD41" w:rsidR="75538E1C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 xml:space="preserve"> MEETING 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HELD ON 1</w:t>
      </w:r>
      <w:r w:rsidRPr="1959CD41" w:rsidR="007A009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5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/</w:t>
      </w:r>
      <w:r w:rsidRPr="1959CD41" w:rsidR="007A009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7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 xml:space="preserve">/ 2024 </w:t>
      </w:r>
    </w:p>
    <w:p w:rsidR="00BD4392" w:rsidP="1959CD41" w:rsidRDefault="00F85117" w14:paraId="6A83B8C0" w14:textId="152E3265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</w:pPr>
    </w:p>
    <w:p w:rsidR="00BD4392" w:rsidP="1959CD41" w:rsidRDefault="00F85117" w14:paraId="7CD27AAA" w14:textId="50EDB3DD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/>
          <w:sz w:val="20"/>
          <w:szCs w:val="20"/>
        </w:rPr>
      </w:pPr>
      <w:r w:rsidRPr="1959CD41" w:rsidR="00F8511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1959CD41" w:rsidR="2BB78072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.</w:t>
      </w:r>
      <w:r w:rsidRPr="1959CD41" w:rsidR="0099036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1 </w:t>
      </w:r>
      <w:r w:rsidRPr="1959CD41" w:rsidR="2BB78072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PLANNING &amp; LICENSE APPLICATIONS</w:t>
      </w:r>
    </w:p>
    <w:p w:rsidR="00BD4392" w:rsidP="05F9CEF8" w:rsidRDefault="00BD4392" w14:paraId="1678D084" w14:textId="77777777">
      <w:pP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</w:pPr>
    </w:p>
    <w:p w:rsidR="008E7516" w:rsidP="05F9CEF8" w:rsidRDefault="008E7516" w14:paraId="00698CA9" w14:textId="77777777">
      <w:pP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5249"/>
      </w:tblGrid>
      <w:tr w:rsidRPr="008E7516" w:rsidR="008E7516" w:rsidTr="008E7516" w14:paraId="42890BFA" w14:textId="77777777">
        <w:trPr>
          <w:gridAfter w:val="1"/>
          <w:wAfter w:w="6804" w:type="dxa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7516" w:rsidR="008E7516" w:rsidP="008E7516" w:rsidRDefault="008E7516" w14:paraId="09D16E81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8E7516" w:rsidR="008E7516" w:rsidTr="008E7516" w14:paraId="37843034" w14:textId="7777777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7516" w:rsidR="008E7516" w:rsidP="008E7516" w:rsidRDefault="008E7516" w14:paraId="1E9D49BE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7516" w:rsidR="008E7516" w:rsidP="008E7516" w:rsidRDefault="008E7516" w14:paraId="1322C249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2024/732</w:t>
            </w:r>
          </w:p>
        </w:tc>
      </w:tr>
      <w:tr w:rsidRPr="008E7516" w:rsidR="008E7516" w:rsidTr="008E7516" w14:paraId="71CE2ADA" w14:textId="7777777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7516" w:rsidR="008E7516" w:rsidP="008E7516" w:rsidRDefault="008E7516" w14:paraId="653A11E1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7516" w:rsidR="008E7516" w:rsidP="008E7516" w:rsidRDefault="008E7516" w14:paraId="7FCCE084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Change of use of land from agriculture to a development of 20 plots for travelling show people with associated access and landscaping.</w:t>
            </w:r>
          </w:p>
        </w:tc>
      </w:tr>
      <w:tr w:rsidRPr="008E7516" w:rsidR="008E7516" w:rsidTr="008E7516" w14:paraId="34FC32BB" w14:textId="7777777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7516" w:rsidR="008E7516" w:rsidP="008E7516" w:rsidRDefault="008E7516" w14:paraId="0D4ED3A0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E7516" w:rsidR="008E7516" w:rsidP="008E7516" w:rsidRDefault="008E7516" w14:paraId="2419604B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Farm Estate, Eastbourne Road, </w:t>
            </w:r>
            <w:proofErr w:type="spellStart"/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Newchapel</w:t>
            </w:r>
            <w:proofErr w:type="spellEnd"/>
            <w:r w:rsidRPr="008E7516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, Lingfield, Surrey, RH7 6LF</w:t>
            </w:r>
          </w:p>
          <w:p w:rsidRPr="008E7516" w:rsidR="008E7516" w:rsidP="008E7516" w:rsidRDefault="008E7516" w14:paraId="7C8FD570" w14:textId="77777777">
            <w:pP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E7516" w:rsidP="05F9CEF8" w:rsidRDefault="008E7516" w14:paraId="4F06833B" w14:textId="77777777">
      <w:pP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</w:pPr>
    </w:p>
    <w:p w:rsidR="008E27C8" w:rsidP="1959CD41" w:rsidRDefault="008E27C8" w14:paraId="596F9A8C" w14:textId="02A87818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/>
          <w:sz w:val="20"/>
          <w:szCs w:val="20"/>
        </w:rPr>
      </w:pPr>
      <w:r w:rsidRPr="1959CD41" w:rsidR="644CD30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The parish did not support this application – Letter submitted on the Parish Council behalf </w:t>
      </w:r>
      <w:r w:rsidRPr="1959CD41" w:rsidR="1EAA356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by a planning consultant </w:t>
      </w:r>
      <w:r w:rsidRPr="1959CD41" w:rsidR="644CD30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is a</w:t>
      </w:r>
      <w:r w:rsidRPr="1959CD41" w:rsidR="4E5BBCD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ttached</w:t>
      </w:r>
      <w:r w:rsidRPr="1959CD41" w:rsidR="644CD30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="5C63D988" w:rsidP="1959CD41" w:rsidRDefault="5C63D988" w14:paraId="2481EDB2" w14:textId="63809CF9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</w:pPr>
      <w:r w:rsidRPr="1959CD41" w:rsidR="5C63D98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The PC did recognise that more space was needed and will approach TDC over the use of the </w:t>
      </w:r>
      <w:r w:rsidRPr="1959CD41" w:rsidR="75394B3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existing</w:t>
      </w:r>
      <w:r w:rsidRPr="1959CD41" w:rsidR="5C63D98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1959CD41" w:rsidR="1E613C0A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plots </w:t>
      </w:r>
      <w:r w:rsidRPr="1959CD41" w:rsidR="63BBB8FE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on the Plantation which are currently not being used by Showman or their families.</w:t>
      </w:r>
    </w:p>
    <w:p w:rsidR="008E27C8" w:rsidP="2BB78072" w:rsidRDefault="008E27C8" w14:paraId="02ED4828" w14:textId="77777777">
      <w:pP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</w:pPr>
    </w:p>
    <w:p w:rsidRPr="00990361" w:rsidR="008E27C8" w:rsidP="2BB78072" w:rsidRDefault="00F85117" w14:paraId="67B107CE" w14:textId="073544FC">
      <w:pP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  <w:t>5</w:t>
      </w:r>
      <w:r w:rsidRPr="00990361" w:rsidR="00990361"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  <w:t xml:space="preserve">.2 </w:t>
      </w:r>
      <w:r w:rsidRPr="00990361" w:rsidR="008E27C8"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  <w:t>Appeal</w:t>
      </w:r>
      <w:r w:rsidRPr="00990361" w:rsidR="00F35D0C"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  <w:t>s</w:t>
      </w:r>
      <w:r w:rsidRPr="00990361" w:rsidR="008E27C8"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  <w:t xml:space="preserve"> </w:t>
      </w:r>
    </w:p>
    <w:p w:rsidR="008E27C8" w:rsidP="2BB78072" w:rsidRDefault="008E27C8" w14:paraId="526FD13C" w14:textId="77777777">
      <w:pP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</w:pPr>
    </w:p>
    <w:p w:rsidR="008E27C8" w:rsidP="1959CD41" w:rsidRDefault="008E27C8" w14:paraId="67A3210A" w14:textId="20202B0B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/>
          <w:sz w:val="20"/>
          <w:szCs w:val="20"/>
        </w:rPr>
      </w:pPr>
      <w:r w:rsidRPr="1959CD41" w:rsidR="008E27C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SITE Land at Bewkes, West Park Road, </w:t>
      </w:r>
      <w:r w:rsidRPr="1959CD41" w:rsidR="008E27C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Newchapel</w:t>
      </w:r>
      <w:r w:rsidRPr="1959CD41" w:rsidR="008E27C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>, Tandridge, RH7 6HTAPPELLANT’S NAME Tony McCarthy COUNCIL REFERENCE ENF/2023/340 APPEAL REFERENCE APP/M3645/C/24/3347112</w:t>
      </w:r>
      <w:r w:rsidRPr="1959CD41" w:rsidR="51FA327C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0"/>
          <w:szCs w:val="20"/>
        </w:rPr>
        <w:t xml:space="preserve"> - Noted</w:t>
      </w:r>
    </w:p>
    <w:p w:rsidR="2D28C653" w:rsidP="13DC4597" w:rsidRDefault="2D28C653" w14:paraId="3989C3FA" w14:textId="384F031B">
      <w:pP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</w:pPr>
    </w:p>
    <w:p w:rsidR="05F9CEF8" w:rsidP="2D28C653" w:rsidRDefault="00F85117" w14:paraId="254FB212" w14:textId="30B4A6A1">
      <w:pPr>
        <w:keepNext/>
        <w:rPr>
          <w:rFonts w:asciiTheme="majorHAnsi" w:hAnsiTheme="majorHAnsi" w:eastAsiaTheme="majorEastAsia" w:cstheme="majorBidi"/>
          <w:sz w:val="20"/>
          <w:szCs w:val="20"/>
          <w:lang w:val="en-US"/>
        </w:rPr>
      </w:pPr>
      <w:r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  <w:t>6</w:t>
      </w:r>
      <w:r w:rsidRPr="2D28C653" w:rsidR="2D28C653">
        <w:rPr>
          <w:rFonts w:asciiTheme="majorHAnsi" w:hAnsiTheme="majorHAnsi" w:eastAsiaTheme="majorEastAsia" w:cstheme="majorBidi"/>
          <w:b/>
          <w:bCs/>
          <w:color w:val="000000" w:themeColor="text1"/>
          <w:sz w:val="20"/>
          <w:szCs w:val="20"/>
        </w:rPr>
        <w:t xml:space="preserve">.FINANCIAL </w:t>
      </w:r>
    </w:p>
    <w:p w:rsidR="05F9CEF8" w:rsidP="1959CD41" w:rsidRDefault="00F85117" w14:paraId="7CBC75CB" w14:textId="58D27D9E">
      <w:pPr>
        <w:keepNext w:val="1"/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  <w:lang w:val="en-US"/>
        </w:rPr>
      </w:pPr>
      <w:r w:rsidRPr="1959CD41" w:rsidR="00F85117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6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.1 </w:t>
      </w:r>
      <w:r w:rsidRPr="1959CD41" w:rsidR="55C80CD4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The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monthly payments for </w:t>
      </w:r>
      <w:proofErr w:type="gramStart"/>
      <w:r w:rsidRPr="1959CD41" w:rsidR="0034148B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September 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2024</w:t>
      </w:r>
      <w:proofErr w:type="gramEnd"/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 including clerk </w:t>
      </w:r>
      <w:proofErr w:type="gramStart"/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salary ,</w:t>
      </w:r>
      <w:proofErr w:type="gramEnd"/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HMRC, </w:t>
      </w:r>
      <w:proofErr w:type="spellStart"/>
      <w:r w:rsidRPr="1959CD41" w:rsidR="00717E15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Hollyhurst</w:t>
      </w:r>
      <w:proofErr w:type="spellEnd"/>
      <w:r w:rsidRPr="1959CD41" w:rsidR="00717E15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</w:t>
      </w:r>
      <w:proofErr w:type="gramStart"/>
      <w:r w:rsidRPr="1959CD41" w:rsidR="00717E15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payroll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( invoices</w:t>
      </w:r>
      <w:proofErr w:type="gramEnd"/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</w:t>
      </w:r>
      <w:proofErr w:type="gramStart"/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Circulated )</w:t>
      </w:r>
      <w:proofErr w:type="gramEnd"/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</w:t>
      </w:r>
      <w:r w:rsidRPr="1959CD41" w:rsidR="3CB8D89A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- Approved </w:t>
      </w:r>
    </w:p>
    <w:p w:rsidR="03D35693" w:rsidP="1959CD41" w:rsidRDefault="00F85117" w14:paraId="06D15579" w14:textId="3A794AB1">
      <w:pPr>
        <w:keepNext w:val="1"/>
        <w:rPr>
          <w:rFonts w:ascii="Calibri Light" w:hAnsi="Calibri Light" w:eastAsia="" w:cs="" w:asciiTheme="majorAscii" w:hAnsiTheme="majorAscii" w:eastAsiaTheme="majorEastAsia" w:cstheme="majorBidi"/>
          <w:color w:val="000000" w:themeColor="text1"/>
          <w:sz w:val="18"/>
          <w:szCs w:val="18"/>
        </w:rPr>
      </w:pPr>
      <w:r w:rsidRPr="1959CD41" w:rsidR="00F85117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6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>.2 The reports and bank rec for</w:t>
      </w:r>
      <w:r w:rsidRPr="1959CD41" w:rsidR="0034148B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July / August 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24 - (Circulated </w:t>
      </w:r>
      <w:r w:rsidRPr="1959CD41" w:rsidR="2D083C7E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- Approved 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0"/>
          <w:szCs w:val="20"/>
        </w:rPr>
        <w:t xml:space="preserve"> </w:t>
      </w:r>
    </w:p>
    <w:p w:rsidR="10445616" w:rsidP="1959CD41" w:rsidRDefault="00F85117" w14:paraId="15277588" w14:textId="7076AB09">
      <w:pPr>
        <w:keepNext w:val="1"/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</w:pPr>
      <w:r w:rsidRPr="1959CD41" w:rsidR="00F85117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>6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>.3 T</w:t>
      </w:r>
      <w:r w:rsidRPr="1959CD41" w:rsidR="0044453F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he payments made </w:t>
      </w:r>
      <w:proofErr w:type="gramStart"/>
      <w:r w:rsidRPr="1959CD41" w:rsidR="0044453F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with </w:t>
      </w:r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 delegated</w:t>
      </w:r>
      <w:proofErr w:type="gramEnd"/>
      <w:r w:rsidRPr="1959CD41" w:rsidR="0E7D6CE3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 powers during August to chairman and clerk</w:t>
      </w:r>
      <w:r w:rsidRPr="1959CD41" w:rsidR="00857C09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 ( circulated) </w:t>
      </w:r>
      <w:r w:rsidRPr="1959CD41" w:rsidR="3A5E6AEE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- Approved </w:t>
      </w:r>
    </w:p>
    <w:p w:rsidR="00F35D0C" w:rsidP="1959CD41" w:rsidRDefault="00F85117" w14:paraId="7F389239" w14:textId="54862BBF">
      <w:pPr>
        <w:keepNext w:val="1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  <w:r w:rsidRPr="1959CD41" w:rsidR="00F85117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>6</w:t>
      </w:r>
      <w:r w:rsidRPr="1959CD41" w:rsidR="00E7182B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.4 </w:t>
      </w:r>
      <w:r w:rsidRPr="1959CD41" w:rsidR="5D524911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>A</w:t>
      </w:r>
      <w:r w:rsidRPr="1959CD41" w:rsidR="00E7182B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 budget of up to £1000 to </w:t>
      </w:r>
      <w:r w:rsidRPr="1959CD41" w:rsidR="002C6B16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engage a planning consultant to assist in making representations on </w:t>
      </w:r>
      <w:r w:rsidRPr="1959CD41" w:rsidR="00660E17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>planning applications in the greenbelt.</w:t>
      </w:r>
      <w:r w:rsidRPr="1959CD41" w:rsidR="464E8EB7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</w:rPr>
        <w:t xml:space="preserve"> Approved </w:t>
      </w:r>
    </w:p>
    <w:p w:rsidR="10445616" w:rsidP="0E7D6CE3" w:rsidRDefault="00F85117" w14:paraId="1A011C5E" w14:textId="79345F33">
      <w:pPr>
        <w:keepNext/>
        <w:rPr>
          <w:rFonts w:asciiTheme="majorHAnsi" w:hAnsiTheme="majorHAnsi" w:eastAsiaTheme="majorEastAsia" w:cstheme="majorBidi"/>
          <w:b/>
          <w:bCs/>
          <w:sz w:val="20"/>
          <w:szCs w:val="20"/>
        </w:rPr>
      </w:pPr>
      <w:r>
        <w:rPr>
          <w:rFonts w:asciiTheme="majorHAnsi" w:hAnsiTheme="majorHAnsi" w:eastAsiaTheme="majorEastAsia" w:cstheme="majorBidi"/>
          <w:b/>
          <w:bCs/>
          <w:sz w:val="20"/>
          <w:szCs w:val="20"/>
        </w:rPr>
        <w:t>7</w:t>
      </w:r>
      <w:r w:rsidRPr="2BB78072" w:rsidR="2BB78072">
        <w:rPr>
          <w:rFonts w:asciiTheme="majorHAnsi" w:hAnsiTheme="majorHAnsi" w:eastAsiaTheme="majorEastAsia" w:cstheme="majorBidi"/>
          <w:b/>
          <w:bCs/>
          <w:sz w:val="20"/>
          <w:szCs w:val="20"/>
        </w:rPr>
        <w:t xml:space="preserve">. Meeting Dates for remainder of 2024 </w:t>
      </w:r>
    </w:p>
    <w:p w:rsidR="0E7D6CE3" w:rsidP="0E7D6CE3" w:rsidRDefault="006F15F6" w14:paraId="1C395BF1" w14:textId="69F65A27">
      <w:pPr>
        <w:keepNext/>
        <w:rPr>
          <w:rFonts w:asciiTheme="majorHAnsi" w:hAnsiTheme="majorHAnsi" w:eastAsiaTheme="majorEastAsia" w:cstheme="majorBidi"/>
          <w:b/>
          <w:bCs/>
          <w:sz w:val="20"/>
          <w:szCs w:val="20"/>
        </w:rPr>
      </w:pPr>
      <w:r>
        <w:rPr>
          <w:rFonts w:asciiTheme="majorHAnsi" w:hAnsiTheme="majorHAnsi" w:eastAsiaTheme="majorEastAsia" w:cstheme="majorBidi"/>
          <w:sz w:val="20"/>
          <w:szCs w:val="20"/>
        </w:rPr>
        <w:t xml:space="preserve"> </w:t>
      </w:r>
      <w:r w:rsidR="00A80F92">
        <w:rPr>
          <w:rFonts w:asciiTheme="majorHAnsi" w:hAnsiTheme="majorHAnsi" w:eastAsiaTheme="majorEastAsia" w:cstheme="majorBidi"/>
          <w:sz w:val="20"/>
          <w:szCs w:val="20"/>
        </w:rPr>
        <w:t>7</w:t>
      </w:r>
      <w:r w:rsidRPr="00A80F92" w:rsidR="00A80F92">
        <w:rPr>
          <w:rFonts w:asciiTheme="majorHAnsi" w:hAnsiTheme="majorHAnsi" w:eastAsiaTheme="majorEastAsia" w:cstheme="majorBidi"/>
          <w:sz w:val="20"/>
          <w:szCs w:val="20"/>
          <w:vertAlign w:val="superscript"/>
        </w:rPr>
        <w:t>th</w:t>
      </w:r>
      <w:r w:rsidR="00A80F92">
        <w:rPr>
          <w:rFonts w:asciiTheme="majorHAnsi" w:hAnsiTheme="majorHAnsi" w:eastAsiaTheme="majorEastAsia" w:cstheme="majorBidi"/>
          <w:sz w:val="20"/>
          <w:szCs w:val="20"/>
        </w:rPr>
        <w:t xml:space="preserve"> October </w:t>
      </w:r>
      <w:r w:rsidR="00653F70">
        <w:rPr>
          <w:rFonts w:asciiTheme="majorHAnsi" w:hAnsiTheme="majorHAnsi" w:eastAsiaTheme="majorEastAsia" w:cstheme="majorBidi"/>
          <w:sz w:val="20"/>
          <w:szCs w:val="20"/>
        </w:rPr>
        <w:t>11</w:t>
      </w:r>
      <w:r w:rsidRPr="00653F70" w:rsidR="00653F70">
        <w:rPr>
          <w:rFonts w:asciiTheme="majorHAnsi" w:hAnsiTheme="majorHAnsi" w:eastAsiaTheme="majorEastAsia" w:cstheme="majorBidi"/>
          <w:sz w:val="20"/>
          <w:szCs w:val="20"/>
          <w:vertAlign w:val="superscript"/>
        </w:rPr>
        <w:t>th</w:t>
      </w:r>
      <w:r w:rsidR="00653F70">
        <w:rPr>
          <w:rFonts w:asciiTheme="majorHAnsi" w:hAnsiTheme="majorHAnsi" w:eastAsiaTheme="majorEastAsia" w:cstheme="majorBidi"/>
          <w:sz w:val="20"/>
          <w:szCs w:val="20"/>
        </w:rPr>
        <w:t xml:space="preserve"> November </w:t>
      </w:r>
      <w:proofErr w:type="gramStart"/>
      <w:r w:rsidR="00653F70">
        <w:rPr>
          <w:rFonts w:asciiTheme="majorHAnsi" w:hAnsiTheme="majorHAnsi" w:eastAsiaTheme="majorEastAsia" w:cstheme="majorBidi"/>
          <w:sz w:val="20"/>
          <w:szCs w:val="20"/>
        </w:rPr>
        <w:t>( TBC</w:t>
      </w:r>
      <w:proofErr w:type="gramEnd"/>
      <w:r w:rsidR="00653F70">
        <w:rPr>
          <w:rFonts w:asciiTheme="majorHAnsi" w:hAnsiTheme="majorHAnsi" w:eastAsiaTheme="majorEastAsia" w:cstheme="majorBidi"/>
          <w:sz w:val="20"/>
          <w:szCs w:val="20"/>
        </w:rPr>
        <w:t xml:space="preserve">) </w:t>
      </w:r>
      <w:r w:rsidR="00BD4392">
        <w:rPr>
          <w:rFonts w:asciiTheme="majorHAnsi" w:hAnsiTheme="majorHAnsi" w:eastAsiaTheme="majorEastAsia" w:cstheme="majorBidi"/>
          <w:sz w:val="20"/>
          <w:szCs w:val="20"/>
        </w:rPr>
        <w:t>9</w:t>
      </w:r>
      <w:r w:rsidRPr="00BD4392" w:rsidR="00BD4392">
        <w:rPr>
          <w:rFonts w:asciiTheme="majorHAnsi" w:hAnsiTheme="majorHAnsi" w:eastAsiaTheme="majorEastAsia" w:cstheme="majorBidi"/>
          <w:sz w:val="20"/>
          <w:szCs w:val="20"/>
          <w:vertAlign w:val="superscript"/>
        </w:rPr>
        <w:t>th</w:t>
      </w:r>
      <w:r w:rsidR="00BD4392">
        <w:rPr>
          <w:rFonts w:asciiTheme="majorHAnsi" w:hAnsiTheme="majorHAnsi" w:eastAsiaTheme="majorEastAsia" w:cstheme="majorBidi"/>
          <w:sz w:val="20"/>
          <w:szCs w:val="20"/>
        </w:rPr>
        <w:t xml:space="preserve"> December </w:t>
      </w:r>
      <w:r w:rsidR="00653F70">
        <w:rPr>
          <w:rFonts w:asciiTheme="majorHAnsi" w:hAnsiTheme="majorHAnsi" w:eastAsiaTheme="majorEastAsia" w:cstheme="majorBidi"/>
          <w:sz w:val="20"/>
          <w:szCs w:val="20"/>
        </w:rPr>
        <w:t xml:space="preserve"> </w:t>
      </w:r>
    </w:p>
    <w:p w:rsidRPr="003D537B" w:rsidR="41F5B701" w:rsidP="41F5B701" w:rsidRDefault="41F5B701" w14:paraId="407DFC07" w14:textId="419FE8F5">
      <w:pPr>
        <w:rPr>
          <w:rFonts w:asciiTheme="majorHAnsi" w:hAnsiTheme="majorHAnsi" w:cstheme="majorHAnsi"/>
          <w:sz w:val="18"/>
          <w:szCs w:val="18"/>
        </w:rPr>
      </w:pPr>
    </w:p>
    <w:p w:rsidRPr="003D537B" w:rsidR="10445616" w:rsidP="10445616" w:rsidRDefault="10445616" w14:paraId="6C5AF351" w14:textId="7F5C2785">
      <w:pPr>
        <w:rPr>
          <w:rFonts w:asciiTheme="majorHAnsi" w:hAnsiTheme="majorHAnsi" w:cstheme="majorHAnsi"/>
          <w:sz w:val="18"/>
          <w:szCs w:val="18"/>
        </w:rPr>
      </w:pPr>
    </w:p>
    <w:p w:rsidR="10445616" w:rsidP="10445616" w:rsidRDefault="10445616" w14:paraId="42E280F0" w14:textId="78E6865A"/>
    <w:p w:rsidR="10445616" w:rsidP="1959CD41" w:rsidRDefault="10445616" w14:paraId="0875DAB5" w14:noSpellErr="1" w14:textId="501D8F8B">
      <w:pPr>
        <w:pStyle w:val="Normal"/>
        <w:rPr>
          <w:b w:val="1"/>
          <w:bCs w:val="1"/>
          <w:sz w:val="18"/>
          <w:szCs w:val="18"/>
        </w:rPr>
      </w:pPr>
    </w:p>
    <w:p w:rsidR="1959CD41" w:rsidP="1959CD41" w:rsidRDefault="1959CD41" w14:paraId="3AD6B6D8" w14:textId="6F314FA0">
      <w:pPr>
        <w:rPr>
          <w:b w:val="1"/>
          <w:bCs w:val="1"/>
          <w:sz w:val="18"/>
          <w:szCs w:val="18"/>
        </w:rPr>
      </w:pPr>
    </w:p>
    <w:p w:rsidR="1959CD41" w:rsidP="1959CD41" w:rsidRDefault="1959CD41" w14:paraId="02ED5EB5" w14:textId="42F12B64">
      <w:pPr>
        <w:rPr>
          <w:b w:val="1"/>
          <w:bCs w:val="1"/>
          <w:sz w:val="18"/>
          <w:szCs w:val="18"/>
        </w:rPr>
      </w:pPr>
    </w:p>
    <w:sectPr w:rsidR="10445616">
      <w:pgSz w:w="11907" w:h="16839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2D71" w:rsidP="009C18F9" w:rsidRDefault="004B2D71" w14:paraId="0DF4406A" w14:textId="77777777">
      <w:r>
        <w:separator/>
      </w:r>
    </w:p>
  </w:endnote>
  <w:endnote w:type="continuationSeparator" w:id="0">
    <w:p w:rsidR="004B2D71" w:rsidP="009C18F9" w:rsidRDefault="004B2D71" w14:paraId="3B6B2E33" w14:textId="77777777">
      <w:r>
        <w:continuationSeparator/>
      </w:r>
    </w:p>
  </w:endnote>
  <w:endnote w:type="continuationNotice" w:id="1">
    <w:p w:rsidR="004B2D71" w:rsidRDefault="004B2D71" w14:paraId="1840B6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2D71" w:rsidP="009C18F9" w:rsidRDefault="004B2D71" w14:paraId="7E6B16BC" w14:textId="77777777">
      <w:r>
        <w:separator/>
      </w:r>
    </w:p>
  </w:footnote>
  <w:footnote w:type="continuationSeparator" w:id="0">
    <w:p w:rsidR="004B2D71" w:rsidP="009C18F9" w:rsidRDefault="004B2D71" w14:paraId="5236F381" w14:textId="77777777">
      <w:r>
        <w:continuationSeparator/>
      </w:r>
    </w:p>
  </w:footnote>
  <w:footnote w:type="continuationNotice" w:id="1">
    <w:p w:rsidR="004B2D71" w:rsidRDefault="004B2D71" w14:paraId="27CB10F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3FE50"/>
    <w:multiLevelType w:val="hybridMultilevel"/>
    <w:tmpl w:val="A4409562"/>
    <w:lvl w:ilvl="0" w:tplc="3BAEF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1C58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44E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9C7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3C6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0DE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4C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B221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A9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0010A0"/>
    <w:multiLevelType w:val="hybridMultilevel"/>
    <w:tmpl w:val="8CECDACC"/>
    <w:numStyleLink w:val="Numbered"/>
  </w:abstractNum>
  <w:num w:numId="1" w16cid:durableId="828786546">
    <w:abstractNumId w:val="0"/>
  </w:num>
  <w:num w:numId="2" w16cid:durableId="1616059524">
    <w:abstractNumId w:val="1"/>
  </w:num>
  <w:num w:numId="3" w16cid:durableId="181398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9"/>
    <w:rsid w:val="00031487"/>
    <w:rsid w:val="0008410E"/>
    <w:rsid w:val="000904EC"/>
    <w:rsid w:val="000C587E"/>
    <w:rsid w:val="00133C5D"/>
    <w:rsid w:val="00190211"/>
    <w:rsid w:val="00192CE2"/>
    <w:rsid w:val="002305A7"/>
    <w:rsid w:val="0024444D"/>
    <w:rsid w:val="002C370F"/>
    <w:rsid w:val="002C6B16"/>
    <w:rsid w:val="003011E7"/>
    <w:rsid w:val="00316EFA"/>
    <w:rsid w:val="0034148B"/>
    <w:rsid w:val="00341FE6"/>
    <w:rsid w:val="00343541"/>
    <w:rsid w:val="00374C9C"/>
    <w:rsid w:val="003D537B"/>
    <w:rsid w:val="003F7522"/>
    <w:rsid w:val="0044453F"/>
    <w:rsid w:val="00453C9E"/>
    <w:rsid w:val="004B2D71"/>
    <w:rsid w:val="004F46E5"/>
    <w:rsid w:val="00553F0E"/>
    <w:rsid w:val="00556759"/>
    <w:rsid w:val="00556AA5"/>
    <w:rsid w:val="00562F51"/>
    <w:rsid w:val="005631EA"/>
    <w:rsid w:val="00563C4A"/>
    <w:rsid w:val="006104A7"/>
    <w:rsid w:val="00653F70"/>
    <w:rsid w:val="00660E17"/>
    <w:rsid w:val="006C3276"/>
    <w:rsid w:val="006E06DB"/>
    <w:rsid w:val="006F15F6"/>
    <w:rsid w:val="00717E15"/>
    <w:rsid w:val="00742816"/>
    <w:rsid w:val="00773816"/>
    <w:rsid w:val="007852C1"/>
    <w:rsid w:val="007A0094"/>
    <w:rsid w:val="007B584C"/>
    <w:rsid w:val="00857C09"/>
    <w:rsid w:val="008E27C8"/>
    <w:rsid w:val="008E7516"/>
    <w:rsid w:val="00990361"/>
    <w:rsid w:val="009C18F9"/>
    <w:rsid w:val="009F1A17"/>
    <w:rsid w:val="00A05F16"/>
    <w:rsid w:val="00A30E86"/>
    <w:rsid w:val="00A61FE5"/>
    <w:rsid w:val="00A7425F"/>
    <w:rsid w:val="00A80F92"/>
    <w:rsid w:val="00AD6DD4"/>
    <w:rsid w:val="00AF4E75"/>
    <w:rsid w:val="00B17F10"/>
    <w:rsid w:val="00B32C2E"/>
    <w:rsid w:val="00B4175D"/>
    <w:rsid w:val="00BD4392"/>
    <w:rsid w:val="00BD7714"/>
    <w:rsid w:val="00BF338B"/>
    <w:rsid w:val="00C40297"/>
    <w:rsid w:val="00CB2BF6"/>
    <w:rsid w:val="00CD4EC0"/>
    <w:rsid w:val="00CE5269"/>
    <w:rsid w:val="00D21CA2"/>
    <w:rsid w:val="00D22956"/>
    <w:rsid w:val="00D53E21"/>
    <w:rsid w:val="00DB02CB"/>
    <w:rsid w:val="00DD748B"/>
    <w:rsid w:val="00E137DD"/>
    <w:rsid w:val="00E25521"/>
    <w:rsid w:val="00E26208"/>
    <w:rsid w:val="00E7182B"/>
    <w:rsid w:val="00E74064"/>
    <w:rsid w:val="00E95874"/>
    <w:rsid w:val="00EC14AD"/>
    <w:rsid w:val="00ED03BE"/>
    <w:rsid w:val="00F04F3D"/>
    <w:rsid w:val="00F13420"/>
    <w:rsid w:val="00F35D0C"/>
    <w:rsid w:val="00F85117"/>
    <w:rsid w:val="00FA1263"/>
    <w:rsid w:val="00FB4B11"/>
    <w:rsid w:val="00FC0A87"/>
    <w:rsid w:val="00FF18C6"/>
    <w:rsid w:val="0349E94C"/>
    <w:rsid w:val="03D35693"/>
    <w:rsid w:val="05F9CEF8"/>
    <w:rsid w:val="06403453"/>
    <w:rsid w:val="06C3E1A9"/>
    <w:rsid w:val="0A3D2D00"/>
    <w:rsid w:val="0AFEA80A"/>
    <w:rsid w:val="0E50AC61"/>
    <w:rsid w:val="0E7D6CE3"/>
    <w:rsid w:val="10445616"/>
    <w:rsid w:val="13DC4597"/>
    <w:rsid w:val="146EEB0D"/>
    <w:rsid w:val="16733CB1"/>
    <w:rsid w:val="1959CD41"/>
    <w:rsid w:val="1AD56A84"/>
    <w:rsid w:val="1BE282D7"/>
    <w:rsid w:val="1E613C0A"/>
    <w:rsid w:val="1EAA3563"/>
    <w:rsid w:val="2462F6DE"/>
    <w:rsid w:val="2560C50C"/>
    <w:rsid w:val="2765F18A"/>
    <w:rsid w:val="28451218"/>
    <w:rsid w:val="28FB79D8"/>
    <w:rsid w:val="2912BD5B"/>
    <w:rsid w:val="2985B720"/>
    <w:rsid w:val="2BB78072"/>
    <w:rsid w:val="2D083C7E"/>
    <w:rsid w:val="2D28C653"/>
    <w:rsid w:val="2E3E0236"/>
    <w:rsid w:val="342F4B02"/>
    <w:rsid w:val="3577E08A"/>
    <w:rsid w:val="370E8F61"/>
    <w:rsid w:val="3713B2C0"/>
    <w:rsid w:val="3A5E6AEE"/>
    <w:rsid w:val="3CB8D89A"/>
    <w:rsid w:val="3FCFF51C"/>
    <w:rsid w:val="40F38FE5"/>
    <w:rsid w:val="41664208"/>
    <w:rsid w:val="41C1AB4B"/>
    <w:rsid w:val="41F5B701"/>
    <w:rsid w:val="43B7ED49"/>
    <w:rsid w:val="4411A687"/>
    <w:rsid w:val="464E8EB7"/>
    <w:rsid w:val="480C9B2D"/>
    <w:rsid w:val="49D9AE9C"/>
    <w:rsid w:val="4D5532E0"/>
    <w:rsid w:val="4E5BBCD5"/>
    <w:rsid w:val="4F64C046"/>
    <w:rsid w:val="519F445D"/>
    <w:rsid w:val="51FA327C"/>
    <w:rsid w:val="53C39152"/>
    <w:rsid w:val="548ABFE3"/>
    <w:rsid w:val="549790BE"/>
    <w:rsid w:val="54A16E2A"/>
    <w:rsid w:val="55C80CD4"/>
    <w:rsid w:val="57F540AB"/>
    <w:rsid w:val="5C63D988"/>
    <w:rsid w:val="5D524911"/>
    <w:rsid w:val="5DC50A6C"/>
    <w:rsid w:val="5E22CFC7"/>
    <w:rsid w:val="62D987BA"/>
    <w:rsid w:val="63BBB8FE"/>
    <w:rsid w:val="644CD30F"/>
    <w:rsid w:val="64DC668E"/>
    <w:rsid w:val="64E55123"/>
    <w:rsid w:val="66FBB5C4"/>
    <w:rsid w:val="67E0AEBC"/>
    <w:rsid w:val="69862730"/>
    <w:rsid w:val="6B53E945"/>
    <w:rsid w:val="71784728"/>
    <w:rsid w:val="71979142"/>
    <w:rsid w:val="73A902A2"/>
    <w:rsid w:val="74864167"/>
    <w:rsid w:val="7505B077"/>
    <w:rsid w:val="75394B38"/>
    <w:rsid w:val="75538E1C"/>
    <w:rsid w:val="75678F59"/>
    <w:rsid w:val="7668E19D"/>
    <w:rsid w:val="7C48B866"/>
    <w:rsid w:val="7D6C00E6"/>
    <w:rsid w:val="7E5F8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121C"/>
  <w15:chartTrackingRefBased/>
  <w15:docId w15:val="{BBF59100-8324-4141-8981-8D665FE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8F9"/>
    <w:rPr>
      <w:rFonts w:ascii="Times New Roman" w:hAnsi="Times New Roman"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0" w:customStyle="1">
    <w:name w:val="Hyperlink.0"/>
    <w:basedOn w:val="DefaultParagraphFont"/>
    <w:rsid w:val="009C18F9"/>
    <w:rPr>
      <w:rFonts w:ascii="Calibri Light" w:hAnsi="Calibri Light" w:eastAsia="Calibri Light" w:cs="Calibri Light"/>
      <w:outline w:val="0"/>
      <w:color w:val="0000FF"/>
      <w:sz w:val="16"/>
      <w:szCs w:val="16"/>
      <w:u w:val="single" w:color="0000FF"/>
    </w:rPr>
  </w:style>
  <w:style w:type="numbering" w:styleId="Numbered" w:customStyle="1">
    <w:name w:val="Numbered"/>
    <w:rsid w:val="009C18F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erChar" w:customStyle="1">
    <w:name w:val="Footer Char"/>
    <w:basedOn w:val="DefaultParagraphFont"/>
    <w:link w:val="Foot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4F64C046"/>
  </w:style>
  <w:style w:type="character" w:styleId="eop" w:customStyle="1">
    <w:name w:val="eop"/>
    <w:basedOn w:val="DefaultParagraphFont"/>
    <w:rsid w:val="4F64C046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Baker</dc:creator>
  <keywords/>
  <dc:description/>
  <lastModifiedBy>Horne Parish Clerk</lastModifiedBy>
  <revision>63</revision>
  <dcterms:created xsi:type="dcterms:W3CDTF">2023-08-30T12:22:00.0000000Z</dcterms:created>
  <dcterms:modified xsi:type="dcterms:W3CDTF">2024-10-01T06:37:33.6614982Z</dcterms:modified>
</coreProperties>
</file>